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D3" w:rsidRPr="00FA0C77" w:rsidRDefault="006F47D3" w:rsidP="002B3B59"/>
    <w:p w:rsidR="00F40895" w:rsidRPr="00FA0C77" w:rsidRDefault="00F40895" w:rsidP="00F40895">
      <w:pPr>
        <w:spacing w:line="0" w:lineRule="atLeast"/>
        <w:jc w:val="center"/>
        <w:rPr>
          <w:rFonts w:ascii="Bookman Old Style" w:hAnsi="Bookman Old Style" w:cs="Times New Roman"/>
          <w:b/>
        </w:rPr>
      </w:pPr>
      <w:bookmarkStart w:id="0" w:name="page2"/>
      <w:bookmarkEnd w:id="0"/>
      <w:r w:rsidRPr="00FA0C77">
        <w:rPr>
          <w:rFonts w:ascii="Bookman Old Style" w:hAnsi="Bookman Old Style" w:cs="Times New Roman"/>
          <w:b/>
        </w:rPr>
        <w:t>CHAITANYA BHARATHI INSTITUTE OF TECHNOLOGY (A)</w:t>
      </w:r>
    </w:p>
    <w:p w:rsidR="00F40895" w:rsidRPr="00FA0C77" w:rsidRDefault="00F40895" w:rsidP="00F40895">
      <w:pPr>
        <w:ind w:right="-28"/>
        <w:jc w:val="center"/>
        <w:rPr>
          <w:rFonts w:ascii="Bookman Old Style" w:hAnsi="Bookman Old Style" w:cs="Times New Roman"/>
          <w:color w:val="000000"/>
        </w:rPr>
      </w:pPr>
      <w:r w:rsidRPr="00FA0C77">
        <w:rPr>
          <w:rFonts w:ascii="Bookman Old Style" w:hAnsi="Bookman Old Style" w:cs="Times New Roman"/>
          <w:color w:val="000000"/>
        </w:rPr>
        <w:t>Affiliated to OU;</w:t>
      </w:r>
    </w:p>
    <w:p w:rsidR="00F40895" w:rsidRPr="00FA0C77" w:rsidRDefault="00F40895" w:rsidP="00F40895">
      <w:pPr>
        <w:ind w:left="120" w:right="-28"/>
        <w:jc w:val="center"/>
        <w:rPr>
          <w:rFonts w:ascii="Bookman Old Style" w:hAnsi="Bookman Old Style" w:cs="Times New Roman"/>
          <w:color w:val="000000"/>
        </w:rPr>
      </w:pPr>
      <w:proofErr w:type="spellStart"/>
      <w:r w:rsidRPr="00FA0C77">
        <w:rPr>
          <w:rFonts w:ascii="Bookman Old Style" w:hAnsi="Bookman Old Style" w:cs="Times New Roman"/>
          <w:color w:val="000000"/>
        </w:rPr>
        <w:t>Programmes</w:t>
      </w:r>
      <w:proofErr w:type="spellEnd"/>
      <w:r w:rsidRPr="00FA0C77">
        <w:rPr>
          <w:rFonts w:ascii="Bookman Old Style" w:hAnsi="Bookman Old Style" w:cs="Times New Roman"/>
          <w:color w:val="000000"/>
        </w:rPr>
        <w:t xml:space="preserve"> Accredited by NBA;</w:t>
      </w:r>
    </w:p>
    <w:p w:rsidR="00F40895" w:rsidRPr="00FA0C77" w:rsidRDefault="00F40895" w:rsidP="00F40895">
      <w:pPr>
        <w:ind w:left="120" w:right="-28"/>
        <w:jc w:val="center"/>
        <w:rPr>
          <w:rFonts w:ascii="Bookman Old Style" w:hAnsi="Bookman Old Style" w:cs="Times New Roman"/>
          <w:color w:val="000000"/>
        </w:rPr>
      </w:pPr>
      <w:r w:rsidRPr="00FA0C77">
        <w:rPr>
          <w:rFonts w:ascii="Bookman Old Style" w:hAnsi="Bookman Old Style" w:cs="Times New Roman"/>
          <w:color w:val="000000"/>
        </w:rPr>
        <w:t>Accredited by NAAC-‘A’ Grade (UGC); ISO Certified 9001:2015,124</w:t>
      </w:r>
      <w:r w:rsidRPr="00FA0C77">
        <w:rPr>
          <w:rFonts w:ascii="Bookman Old Style" w:hAnsi="Bookman Old Style" w:cs="Times New Roman"/>
          <w:color w:val="000000"/>
          <w:vertAlign w:val="superscript"/>
        </w:rPr>
        <w:t>th</w:t>
      </w:r>
      <w:r w:rsidRPr="00FA0C77">
        <w:rPr>
          <w:rFonts w:ascii="Bookman Old Style" w:hAnsi="Bookman Old Style" w:cs="Times New Roman"/>
          <w:color w:val="000000"/>
        </w:rPr>
        <w:t xml:space="preserve"> rank NIRF</w:t>
      </w:r>
    </w:p>
    <w:p w:rsidR="00F40895" w:rsidRPr="00FA0C77" w:rsidRDefault="00F40895" w:rsidP="00F40895">
      <w:pPr>
        <w:ind w:right="-28"/>
        <w:jc w:val="center"/>
        <w:rPr>
          <w:rFonts w:ascii="Bookman Old Style" w:hAnsi="Bookman Old Style" w:cs="Times New Roman"/>
          <w:color w:val="000000"/>
        </w:rPr>
      </w:pPr>
      <w:proofErr w:type="spellStart"/>
      <w:r w:rsidRPr="00FA0C77">
        <w:rPr>
          <w:rFonts w:ascii="Bookman Old Style" w:hAnsi="Bookman Old Style" w:cs="Times New Roman"/>
          <w:color w:val="000000"/>
        </w:rPr>
        <w:t>Gandipet</w:t>
      </w:r>
      <w:proofErr w:type="spellEnd"/>
      <w:r w:rsidRPr="00FA0C77">
        <w:rPr>
          <w:rFonts w:ascii="Bookman Old Style" w:hAnsi="Bookman Old Style" w:cs="Times New Roman"/>
          <w:color w:val="000000"/>
        </w:rPr>
        <w:t>, Hyderabad -500 075. Ph.040-24193276 Cell No.:8466997216.</w:t>
      </w:r>
    </w:p>
    <w:p w:rsidR="00F40895" w:rsidRPr="00FA0C77" w:rsidRDefault="00F40895" w:rsidP="00F40895">
      <w:pPr>
        <w:spacing w:line="0" w:lineRule="atLeast"/>
        <w:ind w:left="140"/>
        <w:rPr>
          <w:rFonts w:ascii="Bookman Old Style" w:hAnsi="Bookman Old Style"/>
          <w:b/>
          <w:u w:val="single"/>
        </w:rPr>
      </w:pPr>
    </w:p>
    <w:p w:rsidR="00F40895" w:rsidRPr="00FA0C77" w:rsidRDefault="00F40895" w:rsidP="00F40895">
      <w:pPr>
        <w:spacing w:line="0" w:lineRule="atLeast"/>
        <w:ind w:left="140"/>
        <w:jc w:val="center"/>
        <w:rPr>
          <w:rFonts w:ascii="Bookman Old Style" w:hAnsi="Bookman Old Style"/>
          <w:b/>
          <w:u w:val="single"/>
        </w:rPr>
      </w:pPr>
      <w:r w:rsidRPr="00FA0C77">
        <w:rPr>
          <w:rFonts w:ascii="Bookman Old Style" w:hAnsi="Bookman Old Style"/>
          <w:b/>
          <w:u w:val="single"/>
        </w:rPr>
        <w:t>SPOT ADMISSIONS INTO I YEAR MCA/MBA (TSICET-2020)</w:t>
      </w:r>
    </w:p>
    <w:p w:rsidR="00F40895" w:rsidRPr="00FA0C77" w:rsidRDefault="00F40895" w:rsidP="00F40895">
      <w:pPr>
        <w:spacing w:line="129" w:lineRule="exact"/>
        <w:rPr>
          <w:rFonts w:ascii="Bookman Old Style" w:hAnsi="Bookman Old Style"/>
        </w:rPr>
      </w:pPr>
    </w:p>
    <w:p w:rsidR="00F40895" w:rsidRPr="00FA0C77" w:rsidRDefault="00F40895" w:rsidP="00F40895">
      <w:pPr>
        <w:spacing w:line="221" w:lineRule="auto"/>
        <w:ind w:left="20" w:firstLine="721"/>
        <w:jc w:val="both"/>
        <w:rPr>
          <w:rFonts w:ascii="Bookman Old Style" w:hAnsi="Bookman Old Style"/>
        </w:rPr>
      </w:pPr>
      <w:r w:rsidRPr="00FA0C77">
        <w:rPr>
          <w:rFonts w:ascii="Bookman Old Style" w:hAnsi="Bookman Old Style"/>
        </w:rPr>
        <w:t xml:space="preserve">The following vacancies are details of vacancies to be filled during Spot Admissions to be conducted on </w:t>
      </w:r>
      <w:r w:rsidRPr="00FA0C77">
        <w:rPr>
          <w:rFonts w:ascii="Bookman Old Style" w:hAnsi="Bookman Old Style"/>
          <w:b/>
        </w:rPr>
        <w:t>04.01.2021(Monday) at 10.00 A.M</w:t>
      </w:r>
      <w:r w:rsidRPr="00FA0C77">
        <w:rPr>
          <w:rFonts w:ascii="Bookman Old Style" w:hAnsi="Bookman Old Style"/>
        </w:rPr>
        <w:t xml:space="preserve"> in CBIT college campus.</w:t>
      </w:r>
    </w:p>
    <w:p w:rsidR="00F40895" w:rsidRPr="00FA0C77" w:rsidRDefault="00F40895" w:rsidP="00F40895">
      <w:pPr>
        <w:spacing w:line="221" w:lineRule="auto"/>
        <w:ind w:left="20" w:firstLine="721"/>
        <w:jc w:val="both"/>
        <w:rPr>
          <w:rFonts w:ascii="Bookman Old Style" w:hAnsi="Bookman Old Style"/>
        </w:rPr>
      </w:pPr>
    </w:p>
    <w:p w:rsidR="00F40895" w:rsidRPr="00FA0C77" w:rsidRDefault="00F40895" w:rsidP="00F40895">
      <w:pPr>
        <w:spacing w:line="2" w:lineRule="exact"/>
        <w:rPr>
          <w:rFonts w:ascii="Bookman Old Style" w:hAnsi="Bookman Old Style"/>
        </w:rPr>
      </w:pPr>
    </w:p>
    <w:tbl>
      <w:tblPr>
        <w:tblW w:w="2053" w:type="pct"/>
        <w:tblInd w:w="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6"/>
        <w:gridCol w:w="2514"/>
      </w:tblGrid>
      <w:tr w:rsidR="00F40895" w:rsidRPr="00FA0C77" w:rsidTr="00F40895">
        <w:trPr>
          <w:trHeight w:val="595"/>
        </w:trPr>
        <w:tc>
          <w:tcPr>
            <w:tcW w:w="1718" w:type="pct"/>
            <w:vMerge w:val="restart"/>
            <w:shd w:val="clear" w:color="auto" w:fill="auto"/>
            <w:vAlign w:val="center"/>
          </w:tcPr>
          <w:p w:rsidR="00F40895" w:rsidRPr="00FA0C77" w:rsidRDefault="00F40895" w:rsidP="00BB7591">
            <w:pPr>
              <w:spacing w:line="360" w:lineRule="auto"/>
              <w:jc w:val="center"/>
              <w:rPr>
                <w:rFonts w:ascii="Bookman Old Style" w:hAnsi="Bookman Old Style"/>
                <w:b/>
              </w:rPr>
            </w:pPr>
            <w:r w:rsidRPr="00FA0C77">
              <w:rPr>
                <w:rFonts w:ascii="Bookman Old Style" w:hAnsi="Bookman Old Style"/>
                <w:b/>
              </w:rPr>
              <w:t>Total Vacancies</w:t>
            </w:r>
          </w:p>
        </w:tc>
        <w:tc>
          <w:tcPr>
            <w:tcW w:w="3282" w:type="pct"/>
            <w:shd w:val="clear" w:color="auto" w:fill="auto"/>
            <w:vAlign w:val="center"/>
          </w:tcPr>
          <w:p w:rsidR="00F40895" w:rsidRPr="00FA0C77" w:rsidRDefault="00F40895" w:rsidP="00F40895">
            <w:pPr>
              <w:spacing w:line="360" w:lineRule="auto"/>
              <w:ind w:left="100"/>
              <w:jc w:val="center"/>
              <w:rPr>
                <w:rFonts w:ascii="Bookman Old Style" w:hAnsi="Bookman Old Style"/>
                <w:b/>
              </w:rPr>
            </w:pPr>
            <w:r w:rsidRPr="00FA0C77">
              <w:rPr>
                <w:rFonts w:ascii="Bookman Old Style" w:hAnsi="Bookman Old Style"/>
                <w:b/>
              </w:rPr>
              <w:t xml:space="preserve">MBA </w:t>
            </w:r>
          </w:p>
          <w:p w:rsidR="00F40895" w:rsidRPr="00FA0C77" w:rsidRDefault="00F40895" w:rsidP="00F40895">
            <w:pPr>
              <w:spacing w:line="360" w:lineRule="auto"/>
              <w:ind w:left="100"/>
              <w:jc w:val="center"/>
              <w:rPr>
                <w:rFonts w:ascii="Bookman Old Style" w:hAnsi="Bookman Old Style"/>
                <w:b/>
              </w:rPr>
            </w:pPr>
            <w:r w:rsidRPr="00FA0C77">
              <w:rPr>
                <w:rFonts w:ascii="Bookman Old Style" w:hAnsi="Bookman Old Style"/>
                <w:b/>
              </w:rPr>
              <w:t>(13)</w:t>
            </w:r>
          </w:p>
        </w:tc>
      </w:tr>
      <w:tr w:rsidR="00F40895" w:rsidRPr="00FA0C77" w:rsidTr="00F40895">
        <w:trPr>
          <w:trHeight w:val="368"/>
        </w:trPr>
        <w:tc>
          <w:tcPr>
            <w:tcW w:w="1718" w:type="pct"/>
            <w:vMerge/>
            <w:shd w:val="clear" w:color="auto" w:fill="auto"/>
            <w:vAlign w:val="center"/>
          </w:tcPr>
          <w:p w:rsidR="00F40895" w:rsidRPr="00FA0C77" w:rsidRDefault="00F40895" w:rsidP="00BB7591">
            <w:pPr>
              <w:spacing w:line="360" w:lineRule="auto"/>
              <w:jc w:val="center"/>
              <w:rPr>
                <w:rFonts w:ascii="Bookman Old Style" w:hAnsi="Bookman Old Style"/>
              </w:rPr>
            </w:pPr>
          </w:p>
        </w:tc>
        <w:tc>
          <w:tcPr>
            <w:tcW w:w="3282" w:type="pct"/>
            <w:shd w:val="clear" w:color="auto" w:fill="auto"/>
            <w:vAlign w:val="center"/>
          </w:tcPr>
          <w:p w:rsidR="00F40895" w:rsidRPr="00FA0C77" w:rsidRDefault="00F40895" w:rsidP="00BB7591">
            <w:pPr>
              <w:spacing w:line="360" w:lineRule="auto"/>
              <w:ind w:left="80"/>
              <w:jc w:val="center"/>
              <w:rPr>
                <w:rFonts w:ascii="Bookman Old Style" w:hAnsi="Bookman Old Style"/>
                <w:b/>
              </w:rPr>
            </w:pPr>
            <w:r w:rsidRPr="00FA0C77">
              <w:rPr>
                <w:rFonts w:ascii="Bookman Old Style" w:hAnsi="Bookman Old Style"/>
                <w:b/>
              </w:rPr>
              <w:t>MCA</w:t>
            </w:r>
          </w:p>
          <w:p w:rsidR="00F40895" w:rsidRPr="00FA0C77" w:rsidRDefault="00F40895" w:rsidP="00F40895">
            <w:pPr>
              <w:spacing w:line="360" w:lineRule="auto"/>
              <w:ind w:left="80"/>
              <w:jc w:val="center"/>
              <w:rPr>
                <w:rFonts w:ascii="Bookman Old Style" w:hAnsi="Bookman Old Style"/>
                <w:b/>
              </w:rPr>
            </w:pPr>
            <w:r w:rsidRPr="00FA0C77">
              <w:rPr>
                <w:rFonts w:ascii="Bookman Old Style" w:hAnsi="Bookman Old Style"/>
                <w:b/>
              </w:rPr>
              <w:t>(5)</w:t>
            </w:r>
          </w:p>
        </w:tc>
      </w:tr>
    </w:tbl>
    <w:p w:rsidR="00F40895" w:rsidRPr="00FA0C77" w:rsidRDefault="00F40895" w:rsidP="00F40895">
      <w:pPr>
        <w:spacing w:line="43" w:lineRule="exact"/>
        <w:rPr>
          <w:rFonts w:ascii="Bookman Old Style" w:hAnsi="Bookman Old Style"/>
        </w:rPr>
      </w:pPr>
    </w:p>
    <w:p w:rsidR="00F40895" w:rsidRPr="00FA0C77" w:rsidRDefault="00F40895" w:rsidP="00F40895">
      <w:pPr>
        <w:spacing w:line="0" w:lineRule="atLeast"/>
        <w:ind w:left="1940"/>
        <w:rPr>
          <w:rFonts w:ascii="Bookman Old Style" w:hAnsi="Bookman Old Style"/>
          <w:b/>
        </w:rPr>
      </w:pPr>
    </w:p>
    <w:p w:rsidR="00F40895" w:rsidRPr="00FA0C77" w:rsidRDefault="00F40895" w:rsidP="00F40895">
      <w:pPr>
        <w:spacing w:line="213" w:lineRule="auto"/>
        <w:ind w:left="20"/>
        <w:jc w:val="center"/>
        <w:rPr>
          <w:rFonts w:ascii="Bookman Old Style" w:hAnsi="Bookman Old Style"/>
          <w:b/>
        </w:rPr>
      </w:pPr>
      <w:r w:rsidRPr="00FA0C77">
        <w:rPr>
          <w:rFonts w:ascii="Bookman Old Style" w:hAnsi="Bookman Old Style"/>
          <w:b/>
        </w:rPr>
        <w:t>VENUE : CBIT Campus</w:t>
      </w:r>
    </w:p>
    <w:p w:rsidR="00F40895" w:rsidRPr="00FA0C77" w:rsidRDefault="00F40895" w:rsidP="00F40895">
      <w:pPr>
        <w:spacing w:line="213" w:lineRule="auto"/>
        <w:ind w:left="20"/>
        <w:jc w:val="center"/>
        <w:rPr>
          <w:rFonts w:ascii="Bookman Old Style" w:hAnsi="Bookman Old Style"/>
          <w:b/>
        </w:rPr>
      </w:pPr>
    </w:p>
    <w:p w:rsidR="00F40895" w:rsidRPr="00FA0C77" w:rsidRDefault="00F40895" w:rsidP="00F40895">
      <w:pPr>
        <w:spacing w:line="276" w:lineRule="auto"/>
        <w:ind w:left="20"/>
        <w:jc w:val="both"/>
        <w:rPr>
          <w:rFonts w:ascii="Bookman Old Style" w:hAnsi="Bookman Old Style"/>
        </w:rPr>
      </w:pPr>
      <w:r w:rsidRPr="00FA0C77">
        <w:rPr>
          <w:rFonts w:ascii="Bookman Old Style" w:hAnsi="Bookman Old Style"/>
        </w:rPr>
        <w:t xml:space="preserve">Interested qualified candidates who have not taken admission in any other Institute can apply in person on </w:t>
      </w:r>
      <w:r w:rsidRPr="00FA0C77">
        <w:rPr>
          <w:rFonts w:ascii="Bookman Old Style" w:hAnsi="Bookman Old Style"/>
          <w:b/>
        </w:rPr>
        <w:t>04.01.2021 between 10 AM to 12 Noon</w:t>
      </w:r>
      <w:r w:rsidRPr="00FA0C77">
        <w:rPr>
          <w:rFonts w:ascii="Bookman Old Style" w:hAnsi="Bookman Old Style"/>
        </w:rPr>
        <w:t xml:space="preserve"> in CBIT Campus.</w:t>
      </w:r>
    </w:p>
    <w:p w:rsidR="00F40895" w:rsidRPr="00FA0C77" w:rsidRDefault="00F40895" w:rsidP="00F40895">
      <w:pPr>
        <w:spacing w:line="276" w:lineRule="auto"/>
        <w:ind w:left="20"/>
        <w:jc w:val="both"/>
        <w:rPr>
          <w:rFonts w:ascii="Bookman Old Style" w:hAnsi="Bookman Old Style"/>
        </w:rPr>
      </w:pPr>
    </w:p>
    <w:p w:rsidR="00F40895" w:rsidRPr="00FA0C77" w:rsidRDefault="008D7C8D" w:rsidP="00A41A8D">
      <w:pPr>
        <w:spacing w:line="360" w:lineRule="auto"/>
        <w:ind w:left="20"/>
        <w:jc w:val="both"/>
        <w:rPr>
          <w:rFonts w:ascii="Bookman Old Style" w:hAnsi="Bookman Old Style"/>
        </w:rPr>
      </w:pPr>
      <w:r w:rsidRPr="00FA0C77">
        <w:rPr>
          <w:rFonts w:ascii="Bookman Old Style" w:hAnsi="Bookman Old Style"/>
          <w:b/>
        </w:rPr>
        <w:t>MCA:</w:t>
      </w:r>
      <w:r w:rsidR="00F40895" w:rsidRPr="00FA0C77">
        <w:rPr>
          <w:rFonts w:ascii="Bookman Old Style" w:hAnsi="Bookman Old Style"/>
        </w:rPr>
        <w:t xml:space="preserve">All the applied candidates need to Attend Spot Admissions with all the original certificates, Tuition Fee and Miscellaneous Fee of </w:t>
      </w:r>
      <w:r w:rsidR="00F40895" w:rsidRPr="00FA0C77">
        <w:rPr>
          <w:rFonts w:ascii="Bookman Old Style" w:hAnsi="Bookman Old Style"/>
          <w:b/>
        </w:rPr>
        <w:t>Rs.</w:t>
      </w:r>
      <w:r w:rsidRPr="00FA0C77">
        <w:rPr>
          <w:rFonts w:ascii="Bookman Old Style" w:hAnsi="Bookman Old Style"/>
          <w:b/>
        </w:rPr>
        <w:t>90</w:t>
      </w:r>
      <w:r w:rsidR="00F40895" w:rsidRPr="00FA0C77">
        <w:rPr>
          <w:rFonts w:ascii="Bookman Old Style" w:hAnsi="Bookman Old Style"/>
          <w:b/>
        </w:rPr>
        <w:t xml:space="preserve">,000/- + </w:t>
      </w:r>
      <w:r w:rsidRPr="00FA0C77">
        <w:rPr>
          <w:rFonts w:ascii="Bookman Old Style" w:hAnsi="Bookman Old Style"/>
          <w:b/>
        </w:rPr>
        <w:t>7</w:t>
      </w:r>
      <w:r w:rsidR="00F40895" w:rsidRPr="00FA0C77">
        <w:rPr>
          <w:rFonts w:ascii="Bookman Old Style" w:hAnsi="Bookman Old Style"/>
          <w:b/>
        </w:rPr>
        <w:t xml:space="preserve">500/- </w:t>
      </w:r>
      <w:r w:rsidR="00F40895" w:rsidRPr="00FA0C77">
        <w:rPr>
          <w:rFonts w:ascii="Bookman Old Style" w:hAnsi="Bookman Old Style"/>
        </w:rPr>
        <w:t>in the form of DD in favor of</w:t>
      </w:r>
      <w:r w:rsidR="00F40895" w:rsidRPr="00FA0C77">
        <w:rPr>
          <w:rFonts w:ascii="Bookman Old Style" w:hAnsi="Bookman Old Style" w:cs="Segoe UI"/>
          <w:b/>
          <w:bCs/>
          <w:color w:val="212529"/>
          <w:shd w:val="clear" w:color="auto" w:fill="FFFFFF"/>
        </w:rPr>
        <w:t xml:space="preserve">“CBIT FEE COLLECTION AND OTHER RECEIPTS” </w:t>
      </w:r>
      <w:r w:rsidR="00F40895" w:rsidRPr="00FA0C77">
        <w:rPr>
          <w:rFonts w:ascii="Bookman Old Style" w:hAnsi="Bookman Old Style"/>
        </w:rPr>
        <w:t>payable at Hyderabad.</w:t>
      </w:r>
    </w:p>
    <w:p w:rsidR="008D7C8D" w:rsidRPr="00FA0C77" w:rsidRDefault="008D7C8D" w:rsidP="00F40895">
      <w:pPr>
        <w:spacing w:line="276" w:lineRule="auto"/>
        <w:ind w:left="20"/>
        <w:jc w:val="both"/>
        <w:rPr>
          <w:rFonts w:ascii="Bookman Old Style" w:hAnsi="Bookman Old Style"/>
          <w:b/>
        </w:rPr>
      </w:pPr>
    </w:p>
    <w:p w:rsidR="008D7C8D" w:rsidRPr="00FA0C77" w:rsidRDefault="008D7C8D" w:rsidP="00A41A8D">
      <w:pPr>
        <w:spacing w:line="360" w:lineRule="auto"/>
        <w:ind w:left="20"/>
        <w:jc w:val="both"/>
        <w:rPr>
          <w:rFonts w:ascii="Bookman Old Style" w:hAnsi="Bookman Old Style"/>
        </w:rPr>
      </w:pPr>
      <w:r w:rsidRPr="00FA0C77">
        <w:rPr>
          <w:rFonts w:ascii="Bookman Old Style" w:hAnsi="Bookman Old Style"/>
          <w:b/>
        </w:rPr>
        <w:t>MBA:</w:t>
      </w:r>
      <w:r w:rsidRPr="00FA0C77">
        <w:rPr>
          <w:rFonts w:ascii="Bookman Old Style" w:hAnsi="Bookman Old Style"/>
        </w:rPr>
        <w:t xml:space="preserve"> All the applied candidates need to Attend Spot Admissions with all the original certificates, Tuition Fee and Miscellaneous Fee of </w:t>
      </w:r>
      <w:r w:rsidRPr="00FA0C77">
        <w:rPr>
          <w:rFonts w:ascii="Bookman Old Style" w:hAnsi="Bookman Old Style"/>
          <w:b/>
        </w:rPr>
        <w:t xml:space="preserve">Rs.85,000/- + 7500/- </w:t>
      </w:r>
      <w:r w:rsidRPr="00FA0C77">
        <w:rPr>
          <w:rFonts w:ascii="Bookman Old Style" w:hAnsi="Bookman Old Style"/>
        </w:rPr>
        <w:t>in the form of DD in favor of</w:t>
      </w:r>
      <w:r w:rsidRPr="00FA0C77">
        <w:rPr>
          <w:rFonts w:ascii="Bookman Old Style" w:hAnsi="Bookman Old Style" w:cs="Segoe UI"/>
          <w:b/>
          <w:bCs/>
          <w:color w:val="212529"/>
          <w:shd w:val="clear" w:color="auto" w:fill="FFFFFF"/>
        </w:rPr>
        <w:t xml:space="preserve">“CBIT FEE COLLECTION AND OTHER RECEIPTS” </w:t>
      </w:r>
      <w:r w:rsidRPr="00FA0C77">
        <w:rPr>
          <w:rFonts w:ascii="Bookman Old Style" w:hAnsi="Bookman Old Style"/>
        </w:rPr>
        <w:t>payable at Hyderabad</w:t>
      </w:r>
    </w:p>
    <w:p w:rsidR="008D7C8D" w:rsidRPr="00FA0C77" w:rsidRDefault="008D7C8D" w:rsidP="00F40895">
      <w:pPr>
        <w:spacing w:line="276" w:lineRule="auto"/>
        <w:ind w:left="20"/>
        <w:jc w:val="both"/>
        <w:rPr>
          <w:rFonts w:ascii="Bookman Old Style" w:hAnsi="Bookman Old Style"/>
        </w:rPr>
      </w:pPr>
    </w:p>
    <w:p w:rsidR="00F40895" w:rsidRPr="00FA0C77" w:rsidRDefault="00F40895" w:rsidP="00F40895">
      <w:pPr>
        <w:spacing w:line="156" w:lineRule="exact"/>
        <w:rPr>
          <w:rFonts w:ascii="Bookman Old Style" w:hAnsi="Bookman Old Style"/>
        </w:rPr>
      </w:pPr>
    </w:p>
    <w:p w:rsidR="00F40895" w:rsidRPr="00FA0C77" w:rsidRDefault="00F40895" w:rsidP="00F40895">
      <w:pPr>
        <w:rPr>
          <w:rFonts w:ascii="Bookman Old Style" w:hAnsi="Bookman Old Style"/>
          <w:b/>
        </w:rPr>
      </w:pPr>
      <w:r w:rsidRPr="00FA0C77">
        <w:rPr>
          <w:rFonts w:ascii="Bookman Old Style" w:hAnsi="Bookman Old Style"/>
          <w:b/>
        </w:rPr>
        <w:t>Eligibility Criteria:</w:t>
      </w:r>
    </w:p>
    <w:p w:rsidR="00F6273A" w:rsidRPr="00FA0C77" w:rsidRDefault="00F6273A" w:rsidP="00F40895">
      <w:pPr>
        <w:rPr>
          <w:rFonts w:ascii="Bookman Old Style" w:hAnsi="Bookman Old Style"/>
          <w:b/>
        </w:rPr>
      </w:pPr>
    </w:p>
    <w:p w:rsidR="001907DC" w:rsidRPr="00FA0C77" w:rsidRDefault="00F6273A" w:rsidP="001907DC">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Candidates shall not be allowed for spot admission without original certificates.</w:t>
      </w:r>
    </w:p>
    <w:p w:rsidR="00F6273A" w:rsidRPr="00FA0C77" w:rsidRDefault="00F6273A" w:rsidP="001907DC">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The vacancies are to be filled first with those qualified in TSICET-2020 and possessing 50% (49.5% and above can be taken as 50%) marks in aggregate in respect of other than BC/SC/STs and 45% (44.5% and above can be taken as 45%) marks in aggregate in respect of BC/SC/STs are eligible for spot admission.</w:t>
      </w:r>
    </w:p>
    <w:p w:rsidR="00F6273A" w:rsidRPr="00FA0C77" w:rsidRDefault="00F6273A" w:rsidP="001907DC">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lastRenderedPageBreak/>
        <w:t>If the vacancies are still left, Candidates without TSICET Rank and passed Degree or its equivalent examination with the percentage 49.5 % and above (OC), 44.5% and above (BC/SC/ST) are to be considered on aggregate percentage of marks in Degree Examination.</w:t>
      </w:r>
    </w:p>
    <w:p w:rsidR="00F6273A" w:rsidRPr="00FA0C77" w:rsidRDefault="00F6273A" w:rsidP="001907DC">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Candidates who satisfy the definition of Local/Non-Local shall alone be granted admission.</w:t>
      </w:r>
    </w:p>
    <w:p w:rsidR="00F6273A" w:rsidRPr="00FA0C77" w:rsidRDefault="00F6273A" w:rsidP="001907DC">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 xml:space="preserve">Candidates whose Degree is from other state but either of the parents resided for a period of 10 years in </w:t>
      </w:r>
      <w:proofErr w:type="spellStart"/>
      <w:r w:rsidRPr="00FA0C77">
        <w:rPr>
          <w:rFonts w:ascii="Bookman Old Style" w:hAnsi="Bookman Old Style" w:cs="Times New Roman"/>
          <w:sz w:val="24"/>
          <w:szCs w:val="24"/>
          <w:lang w:eastAsia="en-IN"/>
        </w:rPr>
        <w:t>Telangana</w:t>
      </w:r>
      <w:proofErr w:type="spellEnd"/>
      <w:r w:rsidRPr="00FA0C77">
        <w:rPr>
          <w:rFonts w:ascii="Bookman Old Style" w:hAnsi="Bookman Old Style" w:cs="Times New Roman"/>
          <w:sz w:val="24"/>
          <w:szCs w:val="24"/>
          <w:lang w:eastAsia="en-IN"/>
        </w:rPr>
        <w:t xml:space="preserve"> /A.P State are eligible for Spot Admissions. In such case the Parent Residence certificate issued by competent authority for a period of 10 years shall be produced.</w:t>
      </w:r>
    </w:p>
    <w:p w:rsidR="00F6273A" w:rsidRPr="00FA0C77" w:rsidRDefault="00F6273A" w:rsidP="008E6DF0">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 xml:space="preserve">Candidates possessing Degree or its equivalent Certificates other than those issued by the University Concerned in </w:t>
      </w:r>
      <w:proofErr w:type="spellStart"/>
      <w:r w:rsidRPr="00FA0C77">
        <w:rPr>
          <w:rFonts w:ascii="Bookman Old Style" w:hAnsi="Bookman Old Style" w:cs="Times New Roman"/>
          <w:sz w:val="24"/>
          <w:szCs w:val="24"/>
          <w:lang w:eastAsia="en-IN"/>
        </w:rPr>
        <w:t>Telangana</w:t>
      </w:r>
      <w:proofErr w:type="spellEnd"/>
      <w:r w:rsidRPr="00FA0C77">
        <w:rPr>
          <w:rFonts w:ascii="Bookman Old Style" w:hAnsi="Bookman Old Style" w:cs="Times New Roman"/>
          <w:sz w:val="24"/>
          <w:szCs w:val="24"/>
          <w:lang w:eastAsia="en-IN"/>
        </w:rPr>
        <w:t xml:space="preserve"> /A.P shall be asked to get the equivalency certificate from the concerned University in the State of </w:t>
      </w:r>
      <w:proofErr w:type="spellStart"/>
      <w:r w:rsidRPr="00FA0C77">
        <w:rPr>
          <w:rFonts w:ascii="Bookman Old Style" w:hAnsi="Bookman Old Style" w:cs="Times New Roman"/>
          <w:sz w:val="24"/>
          <w:szCs w:val="24"/>
          <w:lang w:eastAsia="en-IN"/>
        </w:rPr>
        <w:t>Telangana</w:t>
      </w:r>
      <w:proofErr w:type="spellEnd"/>
      <w:r w:rsidRPr="00FA0C77">
        <w:rPr>
          <w:rFonts w:ascii="Bookman Old Style" w:hAnsi="Bookman Old Style" w:cs="Times New Roman"/>
          <w:sz w:val="24"/>
          <w:szCs w:val="24"/>
          <w:lang w:eastAsia="en-IN"/>
        </w:rPr>
        <w:t xml:space="preserve"> before granting admission.</w:t>
      </w:r>
    </w:p>
    <w:p w:rsidR="00F6273A" w:rsidRPr="00FA0C77" w:rsidRDefault="00F6273A" w:rsidP="00DF4689">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Similarly, the dropout vacancies (Reported but discontinued) shall be given only for that category.</w:t>
      </w:r>
    </w:p>
    <w:p w:rsidR="00F6273A" w:rsidRPr="00FA0C77" w:rsidRDefault="00F6273A" w:rsidP="00944641">
      <w:pPr>
        <w:pStyle w:val="ListParagraph"/>
        <w:numPr>
          <w:ilvl w:val="0"/>
          <w:numId w:val="11"/>
        </w:numPr>
        <w:autoSpaceDE w:val="0"/>
        <w:autoSpaceDN w:val="0"/>
        <w:adjustRightInd w:val="0"/>
        <w:spacing w:line="360" w:lineRule="auto"/>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Likewise, the not reported cases and cancelled cases should be given only for that category.</w:t>
      </w:r>
    </w:p>
    <w:p w:rsidR="00F6273A" w:rsidRPr="00FA0C77" w:rsidRDefault="00F6273A" w:rsidP="00944641">
      <w:pPr>
        <w:pStyle w:val="ListParagraph"/>
        <w:numPr>
          <w:ilvl w:val="0"/>
          <w:numId w:val="11"/>
        </w:numPr>
        <w:autoSpaceDE w:val="0"/>
        <w:autoSpaceDN w:val="0"/>
        <w:adjustRightInd w:val="0"/>
        <w:spacing w:line="360" w:lineRule="auto"/>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If a particular candidates is not available, they should be converted to another categories as per the Annexure enclosed i.e., finally after exhausting all category candidates the vacancies should be diverted to open category.</w:t>
      </w:r>
    </w:p>
    <w:p w:rsidR="00F6273A" w:rsidRPr="00FA0C77" w:rsidRDefault="00F6273A" w:rsidP="00F84A20">
      <w:pPr>
        <w:pStyle w:val="ListParagraph"/>
        <w:numPr>
          <w:ilvl w:val="0"/>
          <w:numId w:val="11"/>
        </w:numPr>
        <w:tabs>
          <w:tab w:val="left" w:pos="990"/>
        </w:tabs>
        <w:autoSpaceDE w:val="0"/>
        <w:autoSpaceDN w:val="0"/>
        <w:adjustRightInd w:val="0"/>
        <w:spacing w:line="360" w:lineRule="auto"/>
        <w:ind w:left="810" w:hanging="810"/>
        <w:jc w:val="both"/>
        <w:rPr>
          <w:rFonts w:ascii="Bookman Old Style" w:hAnsi="Bookman Old Style" w:cs="Times New Roman"/>
          <w:sz w:val="24"/>
          <w:szCs w:val="24"/>
          <w:lang w:eastAsia="en-IN"/>
        </w:rPr>
      </w:pPr>
      <w:r w:rsidRPr="00FA0C77">
        <w:rPr>
          <w:rFonts w:ascii="Bookman Old Style" w:hAnsi="Bookman Old Style" w:cs="Times New Roman"/>
          <w:sz w:val="24"/>
          <w:szCs w:val="24"/>
          <w:lang w:eastAsia="en-IN"/>
        </w:rPr>
        <w:t xml:space="preserve">Candidate belonging to other state and completely studiedthere (Other State) and whose parents belong to otherstate and residing there only is not eligible for </w:t>
      </w:r>
      <w:proofErr w:type="spellStart"/>
      <w:r w:rsidRPr="00FA0C77">
        <w:rPr>
          <w:rFonts w:ascii="Bookman Old Style" w:hAnsi="Bookman Old Style" w:cs="Times New Roman"/>
          <w:sz w:val="24"/>
          <w:szCs w:val="24"/>
          <w:lang w:eastAsia="en-IN"/>
        </w:rPr>
        <w:t>admission.He</w:t>
      </w:r>
      <w:proofErr w:type="spellEnd"/>
      <w:r w:rsidRPr="00FA0C77">
        <w:rPr>
          <w:rFonts w:ascii="Bookman Old Style" w:hAnsi="Bookman Old Style" w:cs="Times New Roman"/>
          <w:sz w:val="24"/>
          <w:szCs w:val="24"/>
          <w:lang w:eastAsia="en-IN"/>
        </w:rPr>
        <w:t xml:space="preserve">/She cannot be considered even as Non-Local (NL)candidate to </w:t>
      </w:r>
      <w:proofErr w:type="spellStart"/>
      <w:r w:rsidRPr="00FA0C77">
        <w:rPr>
          <w:rFonts w:ascii="Bookman Old Style" w:hAnsi="Bookman Old Style" w:cs="Times New Roman"/>
          <w:sz w:val="24"/>
          <w:szCs w:val="24"/>
          <w:lang w:eastAsia="en-IN"/>
        </w:rPr>
        <w:t>Telangana</w:t>
      </w:r>
      <w:proofErr w:type="spellEnd"/>
      <w:r w:rsidRPr="00FA0C77">
        <w:rPr>
          <w:rFonts w:ascii="Bookman Old Style" w:hAnsi="Bookman Old Style" w:cs="Times New Roman"/>
          <w:sz w:val="24"/>
          <w:szCs w:val="24"/>
          <w:lang w:eastAsia="en-IN"/>
        </w:rPr>
        <w:t xml:space="preserve"> State for admission andratification will not be given for such cases if they </w:t>
      </w:r>
      <w:proofErr w:type="spellStart"/>
      <w:r w:rsidRPr="00FA0C77">
        <w:rPr>
          <w:rFonts w:ascii="Bookman Old Style" w:hAnsi="Bookman Old Style" w:cs="Times New Roman"/>
          <w:sz w:val="24"/>
          <w:szCs w:val="24"/>
          <w:lang w:eastAsia="en-IN"/>
        </w:rPr>
        <w:t>admitthe</w:t>
      </w:r>
      <w:proofErr w:type="spellEnd"/>
      <w:r w:rsidRPr="00FA0C77">
        <w:rPr>
          <w:rFonts w:ascii="Bookman Old Style" w:hAnsi="Bookman Old Style" w:cs="Times New Roman"/>
          <w:sz w:val="24"/>
          <w:szCs w:val="24"/>
          <w:lang w:eastAsia="en-IN"/>
        </w:rPr>
        <w:t xml:space="preserve"> candidate by violating the guidelines issued.</w:t>
      </w:r>
    </w:p>
    <w:p w:rsidR="00F40895" w:rsidRPr="00FA0C77" w:rsidRDefault="00F6273A" w:rsidP="00F84A20">
      <w:pPr>
        <w:pStyle w:val="ListParagraph"/>
        <w:numPr>
          <w:ilvl w:val="0"/>
          <w:numId w:val="11"/>
        </w:numPr>
        <w:tabs>
          <w:tab w:val="left" w:pos="810"/>
          <w:tab w:val="left" w:pos="900"/>
        </w:tabs>
        <w:autoSpaceDE w:val="0"/>
        <w:autoSpaceDN w:val="0"/>
        <w:adjustRightInd w:val="0"/>
        <w:spacing w:line="360" w:lineRule="auto"/>
        <w:ind w:left="900" w:hanging="540"/>
        <w:jc w:val="both"/>
        <w:rPr>
          <w:rFonts w:ascii="Bookman Old Style" w:eastAsia="Times New Roman" w:hAnsi="Bookman Old Style" w:cs="Times New Roman"/>
          <w:b/>
          <w:sz w:val="24"/>
          <w:szCs w:val="24"/>
        </w:rPr>
      </w:pPr>
      <w:r w:rsidRPr="00FA0C77">
        <w:rPr>
          <w:rFonts w:ascii="Bookman Old Style" w:hAnsi="Bookman Old Style" w:cs="Times New Roman"/>
          <w:sz w:val="24"/>
          <w:szCs w:val="24"/>
          <w:lang w:eastAsia="en-IN"/>
        </w:rPr>
        <w:t xml:space="preserve">Further the candidates admitted during institutional spot admissions are to be informedthat their spot admissions are subject to ratification by the Convenor, TSICET-2020Admissions. In case if spot admission given to a particular candidate is not </w:t>
      </w:r>
      <w:proofErr w:type="spellStart"/>
      <w:r w:rsidRPr="00FA0C77">
        <w:rPr>
          <w:rFonts w:ascii="Bookman Old Style" w:hAnsi="Bookman Old Style" w:cs="Times New Roman"/>
          <w:sz w:val="24"/>
          <w:szCs w:val="24"/>
          <w:lang w:eastAsia="en-IN"/>
        </w:rPr>
        <w:t>ratified,He</w:t>
      </w:r>
      <w:proofErr w:type="spellEnd"/>
      <w:r w:rsidRPr="00FA0C77">
        <w:rPr>
          <w:rFonts w:ascii="Bookman Old Style" w:hAnsi="Bookman Old Style" w:cs="Times New Roman"/>
          <w:sz w:val="24"/>
          <w:szCs w:val="24"/>
          <w:lang w:eastAsia="en-IN"/>
        </w:rPr>
        <w:t>/She has to quit the college immediately. This has to be made clear to everycandidate on the day of conducting the spot admissions in the college.</w:t>
      </w:r>
    </w:p>
    <w:p w:rsidR="00F40895" w:rsidRPr="00FA0C77" w:rsidRDefault="00F40895" w:rsidP="00F40895">
      <w:pPr>
        <w:spacing w:line="0" w:lineRule="atLeast"/>
        <w:ind w:left="20"/>
        <w:rPr>
          <w:rFonts w:ascii="Bookman Old Style" w:hAnsi="Bookman Old Style"/>
          <w:b/>
        </w:rPr>
      </w:pPr>
    </w:p>
    <w:p w:rsidR="00FA0C77" w:rsidRDefault="00FA0C77">
      <w:pPr>
        <w:rPr>
          <w:rFonts w:ascii="Bookman Old Style" w:hAnsi="Bookman Old Style"/>
          <w:b/>
        </w:rPr>
      </w:pPr>
      <w:r>
        <w:rPr>
          <w:rFonts w:ascii="Bookman Old Style" w:hAnsi="Bookman Old Style"/>
          <w:b/>
        </w:rPr>
        <w:br w:type="page"/>
      </w:r>
    </w:p>
    <w:p w:rsidR="00FA0C77" w:rsidRDefault="00FA0C77" w:rsidP="00F40895">
      <w:pPr>
        <w:spacing w:line="0" w:lineRule="atLeast"/>
        <w:ind w:left="20"/>
        <w:rPr>
          <w:rFonts w:ascii="Bookman Old Style" w:hAnsi="Bookman Old Style"/>
          <w:b/>
        </w:rPr>
      </w:pPr>
    </w:p>
    <w:p w:rsidR="00F40895" w:rsidRPr="00FA0C77" w:rsidRDefault="00F40895" w:rsidP="004C3D61">
      <w:pPr>
        <w:spacing w:line="0" w:lineRule="atLeast"/>
        <w:ind w:left="20" w:firstLine="340"/>
        <w:rPr>
          <w:rFonts w:ascii="Bookman Old Style" w:hAnsi="Bookman Old Style"/>
          <w:b/>
        </w:rPr>
      </w:pPr>
      <w:r w:rsidRPr="00FA0C77">
        <w:rPr>
          <w:rFonts w:ascii="Bookman Old Style" w:hAnsi="Bookman Old Style"/>
          <w:b/>
        </w:rPr>
        <w:t>CERTIFICATES TO BE PRODUCED:</w:t>
      </w:r>
    </w:p>
    <w:p w:rsidR="00533325" w:rsidRPr="00FA0C77" w:rsidRDefault="00533325" w:rsidP="00F40895">
      <w:pPr>
        <w:spacing w:line="0" w:lineRule="atLeast"/>
        <w:ind w:left="20"/>
        <w:rPr>
          <w:rFonts w:ascii="Bookman Old Style" w:hAnsi="Bookman Old Style"/>
          <w:b/>
        </w:rPr>
      </w:pPr>
    </w:p>
    <w:p w:rsidR="008F14A8" w:rsidRPr="00FA0C77" w:rsidRDefault="008F14A8" w:rsidP="00533325">
      <w:pPr>
        <w:autoSpaceDE w:val="0"/>
        <w:autoSpaceDN w:val="0"/>
        <w:adjustRightInd w:val="0"/>
        <w:spacing w:line="360" w:lineRule="auto"/>
        <w:ind w:left="810"/>
        <w:rPr>
          <w:rFonts w:ascii="Bookman Old Style" w:hAnsi="Bookman Old Style" w:cs="Verdana"/>
          <w:lang w:eastAsia="en-IN"/>
        </w:rPr>
      </w:pPr>
      <w:r w:rsidRPr="00FA0C77">
        <w:rPr>
          <w:rFonts w:ascii="Bookman Old Style" w:hAnsi="Bookman Old Style" w:cs="Verdana"/>
          <w:lang w:eastAsia="en-IN"/>
        </w:rPr>
        <w:t>a. SSC Marks Memo Original.</w:t>
      </w:r>
    </w:p>
    <w:p w:rsidR="008F14A8" w:rsidRPr="00FA0C77" w:rsidRDefault="008F14A8" w:rsidP="00533325">
      <w:pPr>
        <w:autoSpaceDE w:val="0"/>
        <w:autoSpaceDN w:val="0"/>
        <w:adjustRightInd w:val="0"/>
        <w:spacing w:line="360" w:lineRule="auto"/>
        <w:ind w:left="810"/>
        <w:rPr>
          <w:rFonts w:ascii="Bookman Old Style" w:hAnsi="Bookman Old Style" w:cs="Verdana"/>
          <w:lang w:eastAsia="en-IN"/>
        </w:rPr>
      </w:pPr>
      <w:r w:rsidRPr="00FA0C77">
        <w:rPr>
          <w:rFonts w:ascii="Bookman Old Style" w:hAnsi="Bookman Old Style" w:cs="Verdana"/>
          <w:lang w:eastAsia="en-IN"/>
        </w:rPr>
        <w:t>b. Intermediate or its equivalent marks Memo Original.</w:t>
      </w:r>
    </w:p>
    <w:p w:rsidR="008F14A8" w:rsidRDefault="008F14A8" w:rsidP="00533325">
      <w:pPr>
        <w:autoSpaceDE w:val="0"/>
        <w:autoSpaceDN w:val="0"/>
        <w:adjustRightInd w:val="0"/>
        <w:spacing w:line="360" w:lineRule="auto"/>
        <w:ind w:left="810"/>
        <w:rPr>
          <w:rFonts w:ascii="Bookman Old Style" w:hAnsi="Bookman Old Style" w:cs="Verdana"/>
          <w:lang w:eastAsia="en-IN"/>
        </w:rPr>
      </w:pPr>
      <w:r w:rsidRPr="00FA0C77">
        <w:rPr>
          <w:rFonts w:ascii="Bookman Old Style" w:hAnsi="Bookman Old Style" w:cs="Verdana"/>
          <w:lang w:eastAsia="en-IN"/>
        </w:rPr>
        <w:t>c. Degree or its equivalent marks Memo Original.</w:t>
      </w:r>
    </w:p>
    <w:p w:rsidR="000C1C43" w:rsidRPr="000C1C43" w:rsidRDefault="000C1C43" w:rsidP="00490D74">
      <w:pPr>
        <w:pStyle w:val="ListParagraph"/>
        <w:numPr>
          <w:ilvl w:val="0"/>
          <w:numId w:val="16"/>
        </w:numPr>
        <w:autoSpaceDE w:val="0"/>
        <w:autoSpaceDN w:val="0"/>
        <w:adjustRightInd w:val="0"/>
        <w:spacing w:after="0" w:line="360" w:lineRule="auto"/>
        <w:rPr>
          <w:rFonts w:ascii="Bookman Old Style" w:hAnsi="Bookman Old Style" w:cs="Verdana"/>
          <w:lang w:eastAsia="en-IN"/>
        </w:rPr>
      </w:pPr>
      <w:r w:rsidRPr="000C1C43">
        <w:rPr>
          <w:rFonts w:ascii="Bookman Old Style" w:hAnsi="Bookman Old Style" w:cs="Verdana"/>
          <w:lang w:eastAsia="en-IN"/>
        </w:rPr>
        <w:t>Original T.C</w:t>
      </w:r>
    </w:p>
    <w:p w:rsidR="008F14A8" w:rsidRPr="00FA0C77" w:rsidRDefault="000C1C43" w:rsidP="00490D74">
      <w:pPr>
        <w:autoSpaceDE w:val="0"/>
        <w:autoSpaceDN w:val="0"/>
        <w:adjustRightInd w:val="0"/>
        <w:spacing w:line="360" w:lineRule="auto"/>
        <w:ind w:left="810"/>
        <w:rPr>
          <w:rFonts w:ascii="Bookman Old Style" w:hAnsi="Bookman Old Style" w:cs="Verdana"/>
          <w:lang w:eastAsia="en-IN"/>
        </w:rPr>
      </w:pPr>
      <w:r>
        <w:rPr>
          <w:rFonts w:ascii="Bookman Old Style" w:hAnsi="Bookman Old Style" w:cs="Verdana"/>
          <w:lang w:eastAsia="en-IN"/>
        </w:rPr>
        <w:t>e</w:t>
      </w:r>
      <w:r w:rsidR="008F14A8" w:rsidRPr="00FA0C77">
        <w:rPr>
          <w:rFonts w:ascii="Bookman Old Style" w:hAnsi="Bookman Old Style" w:cs="Verdana"/>
          <w:lang w:eastAsia="en-IN"/>
        </w:rPr>
        <w:t>. Study Certificate.</w:t>
      </w:r>
      <w:bookmarkStart w:id="1" w:name="_GoBack"/>
      <w:bookmarkEnd w:id="1"/>
    </w:p>
    <w:p w:rsidR="008F14A8" w:rsidRPr="00FA0C77" w:rsidRDefault="000C1C43" w:rsidP="00533325">
      <w:pPr>
        <w:autoSpaceDE w:val="0"/>
        <w:autoSpaceDN w:val="0"/>
        <w:adjustRightInd w:val="0"/>
        <w:spacing w:line="360" w:lineRule="auto"/>
        <w:ind w:left="810"/>
        <w:rPr>
          <w:rFonts w:ascii="Bookman Old Style" w:hAnsi="Bookman Old Style" w:cs="Verdana"/>
          <w:lang w:eastAsia="en-IN"/>
        </w:rPr>
      </w:pPr>
      <w:r>
        <w:rPr>
          <w:rFonts w:ascii="Bookman Old Style" w:hAnsi="Bookman Old Style" w:cs="Verdana"/>
          <w:lang w:eastAsia="en-IN"/>
        </w:rPr>
        <w:t>f</w:t>
      </w:r>
      <w:r w:rsidR="008F14A8" w:rsidRPr="00FA0C77">
        <w:rPr>
          <w:rFonts w:ascii="Bookman Old Style" w:hAnsi="Bookman Old Style" w:cs="Verdana"/>
          <w:lang w:eastAsia="en-IN"/>
        </w:rPr>
        <w:t>. Residence Certificate, if applicable.</w:t>
      </w:r>
    </w:p>
    <w:p w:rsidR="008F14A8" w:rsidRPr="00FA0C77" w:rsidRDefault="000C1C43" w:rsidP="00533325">
      <w:pPr>
        <w:autoSpaceDE w:val="0"/>
        <w:autoSpaceDN w:val="0"/>
        <w:adjustRightInd w:val="0"/>
        <w:spacing w:line="360" w:lineRule="auto"/>
        <w:ind w:left="810"/>
        <w:rPr>
          <w:rFonts w:ascii="Bookman Old Style" w:hAnsi="Bookman Old Style" w:cs="Verdana"/>
          <w:lang w:eastAsia="en-IN"/>
        </w:rPr>
      </w:pPr>
      <w:r>
        <w:rPr>
          <w:rFonts w:ascii="Bookman Old Style" w:hAnsi="Bookman Old Style" w:cs="Verdana"/>
          <w:lang w:eastAsia="en-IN"/>
        </w:rPr>
        <w:t>g</w:t>
      </w:r>
      <w:r w:rsidR="008F14A8" w:rsidRPr="00FA0C77">
        <w:rPr>
          <w:rFonts w:ascii="Bookman Old Style" w:hAnsi="Bookman Old Style" w:cs="Verdana"/>
          <w:lang w:eastAsia="en-IN"/>
        </w:rPr>
        <w:t>. TSICET- 2020 Rank Card, if qualified</w:t>
      </w:r>
    </w:p>
    <w:p w:rsidR="008F14A8" w:rsidRPr="00FA0C77" w:rsidRDefault="000C1C43" w:rsidP="00533325">
      <w:pPr>
        <w:autoSpaceDE w:val="0"/>
        <w:autoSpaceDN w:val="0"/>
        <w:adjustRightInd w:val="0"/>
        <w:spacing w:line="360" w:lineRule="auto"/>
        <w:ind w:left="810"/>
        <w:rPr>
          <w:rFonts w:ascii="Bookman Old Style" w:hAnsi="Bookman Old Style" w:cs="Verdana"/>
          <w:lang w:eastAsia="en-IN"/>
        </w:rPr>
      </w:pPr>
      <w:r>
        <w:rPr>
          <w:rFonts w:ascii="Bookman Old Style" w:hAnsi="Bookman Old Style" w:cs="Verdana"/>
          <w:lang w:eastAsia="en-IN"/>
        </w:rPr>
        <w:t>h</w:t>
      </w:r>
      <w:r w:rsidR="008F14A8" w:rsidRPr="00FA0C77">
        <w:rPr>
          <w:rFonts w:ascii="Bookman Old Style" w:hAnsi="Bookman Old Style" w:cs="Verdana"/>
          <w:lang w:eastAsia="en-IN"/>
        </w:rPr>
        <w:t>. TSICET -2020 Hall Ticket, if qualified</w:t>
      </w:r>
    </w:p>
    <w:p w:rsidR="00F40895" w:rsidRPr="00FA0C77" w:rsidRDefault="000C1C43" w:rsidP="00533325">
      <w:pPr>
        <w:spacing w:line="360" w:lineRule="auto"/>
        <w:ind w:left="810"/>
        <w:rPr>
          <w:rFonts w:ascii="Bookman Old Style" w:hAnsi="Bookman Old Style" w:cs="Verdana"/>
          <w:lang w:eastAsia="en-IN"/>
        </w:rPr>
      </w:pPr>
      <w:r>
        <w:rPr>
          <w:rFonts w:ascii="Bookman Old Style" w:hAnsi="Bookman Old Style" w:cs="Verdana"/>
          <w:lang w:eastAsia="en-IN"/>
        </w:rPr>
        <w:t>i</w:t>
      </w:r>
      <w:r w:rsidR="008F14A8" w:rsidRPr="00FA0C77">
        <w:rPr>
          <w:rFonts w:ascii="Bookman Old Style" w:hAnsi="Bookman Old Style" w:cs="Verdana"/>
          <w:lang w:eastAsia="en-IN"/>
        </w:rPr>
        <w:t>. Caste Certificate, if applicable.</w:t>
      </w:r>
    </w:p>
    <w:p w:rsidR="008F14A8" w:rsidRPr="00FA0C77" w:rsidRDefault="008F14A8" w:rsidP="008F14A8">
      <w:pPr>
        <w:spacing w:line="0" w:lineRule="atLeast"/>
        <w:ind w:left="20"/>
        <w:rPr>
          <w:rFonts w:ascii="Bookman Old Style" w:hAnsi="Bookman Old Style"/>
          <w:b/>
        </w:rPr>
      </w:pPr>
    </w:p>
    <w:p w:rsidR="00F40895" w:rsidRPr="00FA0C77" w:rsidRDefault="00F40895" w:rsidP="00F40895">
      <w:pPr>
        <w:spacing w:line="0" w:lineRule="atLeast"/>
        <w:ind w:left="20"/>
        <w:rPr>
          <w:rFonts w:ascii="Bookman Old Style" w:hAnsi="Bookman Old Style"/>
          <w:b/>
        </w:rPr>
      </w:pPr>
    </w:p>
    <w:p w:rsidR="00F40895" w:rsidRPr="00FA0C77" w:rsidRDefault="00F40895" w:rsidP="00F40895">
      <w:pPr>
        <w:pStyle w:val="ListParagraph"/>
        <w:jc w:val="both"/>
        <w:rPr>
          <w:rFonts w:ascii="Bookman Old Style" w:hAnsi="Bookman Old Style"/>
          <w:sz w:val="24"/>
          <w:szCs w:val="24"/>
        </w:rPr>
      </w:pPr>
      <w:r w:rsidRPr="00FA0C77">
        <w:rPr>
          <w:rFonts w:ascii="Bookman Old Style" w:hAnsi="Bookman Old Style"/>
          <w:sz w:val="24"/>
          <w:szCs w:val="24"/>
        </w:rPr>
        <w:t>PROCESSING FEE FOR SELECTED CANDIDATES:</w:t>
      </w:r>
    </w:p>
    <w:p w:rsidR="00F40895" w:rsidRPr="00FA0C77" w:rsidRDefault="00F40895" w:rsidP="00F40895">
      <w:pPr>
        <w:pStyle w:val="ListParagraph"/>
        <w:jc w:val="both"/>
        <w:rPr>
          <w:rFonts w:ascii="Bookman Old Style" w:hAnsi="Bookman Old Style"/>
          <w:sz w:val="24"/>
          <w:szCs w:val="24"/>
        </w:rPr>
      </w:pPr>
    </w:p>
    <w:p w:rsidR="00F40895" w:rsidRPr="00FA0C77" w:rsidRDefault="00F40895" w:rsidP="00F40895">
      <w:pPr>
        <w:pStyle w:val="ListParagraph"/>
        <w:jc w:val="both"/>
        <w:rPr>
          <w:rFonts w:ascii="Bookman Old Style" w:hAnsi="Bookman Old Style"/>
          <w:sz w:val="24"/>
          <w:szCs w:val="24"/>
        </w:rPr>
      </w:pPr>
      <w:r w:rsidRPr="00FA0C77">
        <w:rPr>
          <w:rFonts w:ascii="Bookman Old Style" w:hAnsi="Bookman Old Style"/>
          <w:sz w:val="24"/>
          <w:szCs w:val="24"/>
        </w:rPr>
        <w:t xml:space="preserve">All the candidates admitted under Spot  Admissions have to pay the following Processing fee </w:t>
      </w:r>
    </w:p>
    <w:p w:rsidR="00F40895" w:rsidRPr="00FA0C77" w:rsidRDefault="00F40895" w:rsidP="00F40895">
      <w:pPr>
        <w:pStyle w:val="ListParagraph"/>
        <w:jc w:val="both"/>
        <w:rPr>
          <w:rFonts w:ascii="Bookman Old Style" w:hAnsi="Bookman Old Style"/>
          <w:sz w:val="24"/>
          <w:szCs w:val="24"/>
        </w:rPr>
      </w:pPr>
    </w:p>
    <w:p w:rsidR="00F40895" w:rsidRPr="00FA0C77" w:rsidRDefault="00F40895" w:rsidP="00CB4451">
      <w:pPr>
        <w:pStyle w:val="ListParagraph"/>
        <w:spacing w:line="360" w:lineRule="auto"/>
        <w:jc w:val="both"/>
        <w:rPr>
          <w:rFonts w:ascii="Bookman Old Style" w:hAnsi="Bookman Old Style"/>
          <w:sz w:val="24"/>
          <w:szCs w:val="24"/>
        </w:rPr>
      </w:pPr>
      <w:r w:rsidRPr="00FA0C77">
        <w:rPr>
          <w:rFonts w:ascii="Bookman Old Style" w:hAnsi="Bookman Old Style"/>
          <w:sz w:val="24"/>
          <w:szCs w:val="24"/>
        </w:rPr>
        <w:t>(A) TSEAMCET-2020 Qualified Candidates : Rs 1200/-</w:t>
      </w:r>
    </w:p>
    <w:p w:rsidR="00F40895" w:rsidRPr="00FA0C77" w:rsidRDefault="00F40895" w:rsidP="00CB4451">
      <w:pPr>
        <w:pStyle w:val="ListParagraph"/>
        <w:spacing w:line="360" w:lineRule="auto"/>
        <w:jc w:val="both"/>
        <w:rPr>
          <w:rFonts w:ascii="Bookman Old Style" w:hAnsi="Bookman Old Style"/>
          <w:sz w:val="24"/>
          <w:szCs w:val="24"/>
        </w:rPr>
      </w:pPr>
      <w:r w:rsidRPr="00FA0C77">
        <w:rPr>
          <w:rFonts w:ascii="Bookman Old Style" w:hAnsi="Bookman Old Style"/>
          <w:sz w:val="24"/>
          <w:szCs w:val="24"/>
        </w:rPr>
        <w:t xml:space="preserve">(B) TSEAMCET-2020 Not Qualified Candidates : Rs. 2000/- </w:t>
      </w:r>
    </w:p>
    <w:p w:rsidR="00F40895" w:rsidRPr="00FA0C77" w:rsidRDefault="00F40895" w:rsidP="00F40895">
      <w:pPr>
        <w:spacing w:line="14" w:lineRule="exact"/>
        <w:rPr>
          <w:rFonts w:ascii="Bookman Old Style" w:hAnsi="Bookman Old Style"/>
        </w:rPr>
      </w:pPr>
    </w:p>
    <w:p w:rsidR="00F40895" w:rsidRPr="00FA0C77" w:rsidRDefault="00F40895" w:rsidP="00F40895">
      <w:pPr>
        <w:spacing w:line="0" w:lineRule="atLeast"/>
        <w:ind w:left="8220"/>
        <w:rPr>
          <w:rFonts w:ascii="Bookman Old Style" w:hAnsi="Bookman Old Style"/>
          <w:b/>
        </w:rPr>
      </w:pPr>
    </w:p>
    <w:p w:rsidR="00F40895" w:rsidRPr="00FA0C77" w:rsidRDefault="00F40895" w:rsidP="00F40895">
      <w:pPr>
        <w:spacing w:line="0" w:lineRule="atLeast"/>
        <w:ind w:left="8220"/>
        <w:rPr>
          <w:rFonts w:ascii="Bookman Old Style" w:hAnsi="Bookman Old Style"/>
          <w:b/>
        </w:rPr>
      </w:pPr>
    </w:p>
    <w:p w:rsidR="00F40895" w:rsidRPr="00FA0C77" w:rsidRDefault="006C5D3A" w:rsidP="00F40895">
      <w:pPr>
        <w:spacing w:line="0" w:lineRule="atLeast"/>
        <w:ind w:left="8220"/>
        <w:rPr>
          <w:rFonts w:ascii="Bookman Old Style" w:hAnsi="Bookman Old Style"/>
          <w:b/>
        </w:rPr>
      </w:pPr>
      <w:r>
        <w:rPr>
          <w:rFonts w:ascii="Bookman Old Style" w:hAnsi="Bookman Old Style"/>
          <w:b/>
        </w:rPr>
        <w:t>Sd/-</w:t>
      </w:r>
    </w:p>
    <w:p w:rsidR="00F40895" w:rsidRPr="00FA0C77" w:rsidRDefault="00F40895" w:rsidP="008B4484">
      <w:pPr>
        <w:spacing w:line="0" w:lineRule="atLeast"/>
        <w:ind w:firstLine="720"/>
        <w:jc w:val="right"/>
        <w:rPr>
          <w:rFonts w:ascii="Bookman Old Style" w:hAnsi="Bookman Old Style"/>
          <w:b/>
        </w:rPr>
      </w:pPr>
      <w:r w:rsidRPr="00FA0C77">
        <w:rPr>
          <w:rFonts w:ascii="Bookman Old Style" w:hAnsi="Bookman Old Style"/>
          <w:b/>
        </w:rPr>
        <w:t>PRINCIPAL</w:t>
      </w:r>
    </w:p>
    <w:p w:rsidR="008C6505" w:rsidRDefault="008C6505" w:rsidP="002B3B59"/>
    <w:p w:rsidR="00BE3670" w:rsidRPr="00FA0C77" w:rsidRDefault="00BE3670" w:rsidP="002B3B59"/>
    <w:sectPr w:rsidR="00BE3670" w:rsidRPr="00FA0C77" w:rsidSect="0029521B">
      <w:pgSz w:w="11909" w:h="16834" w:code="9"/>
      <w:pgMar w:top="547" w:right="1296" w:bottom="90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A43"/>
    <w:multiLevelType w:val="hybridMultilevel"/>
    <w:tmpl w:val="01D0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064C0"/>
    <w:multiLevelType w:val="hybridMultilevel"/>
    <w:tmpl w:val="878EF688"/>
    <w:lvl w:ilvl="0" w:tplc="192AA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97C0D"/>
    <w:multiLevelType w:val="hybridMultilevel"/>
    <w:tmpl w:val="9636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2D0"/>
    <w:multiLevelType w:val="hybridMultilevel"/>
    <w:tmpl w:val="A9FC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2075C"/>
    <w:multiLevelType w:val="hybridMultilevel"/>
    <w:tmpl w:val="64B4C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F4076"/>
    <w:multiLevelType w:val="hybridMultilevel"/>
    <w:tmpl w:val="AFAE4244"/>
    <w:lvl w:ilvl="0" w:tplc="296EB49E">
      <w:start w:val="1"/>
      <w:numFmt w:val="decimal"/>
      <w:lvlText w:val="%1)"/>
      <w:lvlJc w:val="left"/>
      <w:pPr>
        <w:ind w:left="780" w:hanging="360"/>
      </w:pPr>
      <w:rPr>
        <w:rFonts w:hint="default"/>
        <w:b/>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EEA3D5A"/>
    <w:multiLevelType w:val="hybridMultilevel"/>
    <w:tmpl w:val="1B0E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34AA5"/>
    <w:multiLevelType w:val="hybridMultilevel"/>
    <w:tmpl w:val="E9AC108A"/>
    <w:lvl w:ilvl="0" w:tplc="AC70D2C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F1162"/>
    <w:multiLevelType w:val="hybridMultilevel"/>
    <w:tmpl w:val="179C4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D29C3"/>
    <w:multiLevelType w:val="hybridMultilevel"/>
    <w:tmpl w:val="4592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E085F"/>
    <w:multiLevelType w:val="hybridMultilevel"/>
    <w:tmpl w:val="ADA29B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541B87"/>
    <w:multiLevelType w:val="hybridMultilevel"/>
    <w:tmpl w:val="E0E08BD8"/>
    <w:lvl w:ilvl="0" w:tplc="E36C625C">
      <w:start w:val="4"/>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5490728C"/>
    <w:multiLevelType w:val="hybridMultilevel"/>
    <w:tmpl w:val="7CB82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F12D7"/>
    <w:multiLevelType w:val="hybridMultilevel"/>
    <w:tmpl w:val="0AF6D3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673D5A79"/>
    <w:multiLevelType w:val="hybridMultilevel"/>
    <w:tmpl w:val="60727B48"/>
    <w:lvl w:ilvl="0" w:tplc="4FF6EC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B6301C1"/>
    <w:multiLevelType w:val="hybridMultilevel"/>
    <w:tmpl w:val="0800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5"/>
  </w:num>
  <w:num w:numId="5">
    <w:abstractNumId w:val="8"/>
  </w:num>
  <w:num w:numId="6">
    <w:abstractNumId w:val="3"/>
  </w:num>
  <w:num w:numId="7">
    <w:abstractNumId w:val="9"/>
  </w:num>
  <w:num w:numId="8">
    <w:abstractNumId w:val="10"/>
  </w:num>
  <w:num w:numId="9">
    <w:abstractNumId w:val="2"/>
  </w:num>
  <w:num w:numId="10">
    <w:abstractNumId w:val="6"/>
  </w:num>
  <w:num w:numId="11">
    <w:abstractNumId w:val="0"/>
  </w:num>
  <w:num w:numId="12">
    <w:abstractNumId w:val="1"/>
  </w:num>
  <w:num w:numId="13">
    <w:abstractNumId w:val="13"/>
  </w:num>
  <w:num w:numId="14">
    <w:abstractNumId w:val="15"/>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noPunctuationKerning/>
  <w:characterSpacingControl w:val="doNotCompress"/>
  <w:compat/>
  <w:rsids>
    <w:rsidRoot w:val="00142299"/>
    <w:rsid w:val="00000D52"/>
    <w:rsid w:val="00002754"/>
    <w:rsid w:val="00012F30"/>
    <w:rsid w:val="0002324C"/>
    <w:rsid w:val="00023BAE"/>
    <w:rsid w:val="00023BD0"/>
    <w:rsid w:val="00050979"/>
    <w:rsid w:val="00081CF4"/>
    <w:rsid w:val="000940B8"/>
    <w:rsid w:val="000C1C43"/>
    <w:rsid w:val="000C2520"/>
    <w:rsid w:val="000C4F3D"/>
    <w:rsid w:val="000D00CD"/>
    <w:rsid w:val="000E38C9"/>
    <w:rsid w:val="000F575B"/>
    <w:rsid w:val="000F5C23"/>
    <w:rsid w:val="00105EC6"/>
    <w:rsid w:val="001140E6"/>
    <w:rsid w:val="00115343"/>
    <w:rsid w:val="00134F2B"/>
    <w:rsid w:val="00142299"/>
    <w:rsid w:val="00151CCA"/>
    <w:rsid w:val="00153CBA"/>
    <w:rsid w:val="00156DA4"/>
    <w:rsid w:val="00172AFF"/>
    <w:rsid w:val="00172C68"/>
    <w:rsid w:val="00184DBA"/>
    <w:rsid w:val="001907DC"/>
    <w:rsid w:val="001A07B2"/>
    <w:rsid w:val="001A4DDA"/>
    <w:rsid w:val="001C2F9B"/>
    <w:rsid w:val="001D69D0"/>
    <w:rsid w:val="001D6AC0"/>
    <w:rsid w:val="001E0CA8"/>
    <w:rsid w:val="001F13A3"/>
    <w:rsid w:val="001F256F"/>
    <w:rsid w:val="00200358"/>
    <w:rsid w:val="00206B83"/>
    <w:rsid w:val="00207258"/>
    <w:rsid w:val="00212A7F"/>
    <w:rsid w:val="00222BE2"/>
    <w:rsid w:val="00226918"/>
    <w:rsid w:val="00232EFD"/>
    <w:rsid w:val="00233F74"/>
    <w:rsid w:val="00240F4F"/>
    <w:rsid w:val="00242A9E"/>
    <w:rsid w:val="0029521B"/>
    <w:rsid w:val="002A5B2F"/>
    <w:rsid w:val="002B3B59"/>
    <w:rsid w:val="002C6346"/>
    <w:rsid w:val="002F2915"/>
    <w:rsid w:val="002F2E9C"/>
    <w:rsid w:val="002F454B"/>
    <w:rsid w:val="002F581B"/>
    <w:rsid w:val="00320E8A"/>
    <w:rsid w:val="003230A7"/>
    <w:rsid w:val="003519F6"/>
    <w:rsid w:val="0037540E"/>
    <w:rsid w:val="0037672F"/>
    <w:rsid w:val="003905F3"/>
    <w:rsid w:val="003954CA"/>
    <w:rsid w:val="003A11A2"/>
    <w:rsid w:val="003B7A8C"/>
    <w:rsid w:val="003C2026"/>
    <w:rsid w:val="003F0F5F"/>
    <w:rsid w:val="003F2702"/>
    <w:rsid w:val="0040548C"/>
    <w:rsid w:val="004210F4"/>
    <w:rsid w:val="00424B06"/>
    <w:rsid w:val="00440D72"/>
    <w:rsid w:val="0048456A"/>
    <w:rsid w:val="00490D74"/>
    <w:rsid w:val="00492B77"/>
    <w:rsid w:val="004938CA"/>
    <w:rsid w:val="004B25C6"/>
    <w:rsid w:val="004C0FB2"/>
    <w:rsid w:val="004C18D4"/>
    <w:rsid w:val="004C248C"/>
    <w:rsid w:val="004C2B88"/>
    <w:rsid w:val="004C3158"/>
    <w:rsid w:val="004C3D61"/>
    <w:rsid w:val="004C74FA"/>
    <w:rsid w:val="004C7F53"/>
    <w:rsid w:val="004E0843"/>
    <w:rsid w:val="004F60A2"/>
    <w:rsid w:val="00502148"/>
    <w:rsid w:val="005128EC"/>
    <w:rsid w:val="00514F26"/>
    <w:rsid w:val="0052340D"/>
    <w:rsid w:val="00523F70"/>
    <w:rsid w:val="00533325"/>
    <w:rsid w:val="00547E3A"/>
    <w:rsid w:val="00590FC4"/>
    <w:rsid w:val="005A090D"/>
    <w:rsid w:val="005A5CB6"/>
    <w:rsid w:val="005B6B28"/>
    <w:rsid w:val="005B77C4"/>
    <w:rsid w:val="005C44EC"/>
    <w:rsid w:val="005C71BA"/>
    <w:rsid w:val="005D1665"/>
    <w:rsid w:val="005E671F"/>
    <w:rsid w:val="005F1B24"/>
    <w:rsid w:val="005F3068"/>
    <w:rsid w:val="005F7063"/>
    <w:rsid w:val="00606EA5"/>
    <w:rsid w:val="00607E65"/>
    <w:rsid w:val="00615837"/>
    <w:rsid w:val="00616EBE"/>
    <w:rsid w:val="0062138E"/>
    <w:rsid w:val="00631FD5"/>
    <w:rsid w:val="00633600"/>
    <w:rsid w:val="00640BEE"/>
    <w:rsid w:val="00643B85"/>
    <w:rsid w:val="00646922"/>
    <w:rsid w:val="0064759F"/>
    <w:rsid w:val="00651C3E"/>
    <w:rsid w:val="00677788"/>
    <w:rsid w:val="00680143"/>
    <w:rsid w:val="00690AC7"/>
    <w:rsid w:val="00693071"/>
    <w:rsid w:val="00694C3C"/>
    <w:rsid w:val="006B2C8D"/>
    <w:rsid w:val="006C5D3A"/>
    <w:rsid w:val="006C78DB"/>
    <w:rsid w:val="006D3274"/>
    <w:rsid w:val="006F1387"/>
    <w:rsid w:val="006F47D3"/>
    <w:rsid w:val="006F784E"/>
    <w:rsid w:val="00704A22"/>
    <w:rsid w:val="00712F28"/>
    <w:rsid w:val="00713B55"/>
    <w:rsid w:val="00721AD6"/>
    <w:rsid w:val="00737BFF"/>
    <w:rsid w:val="007618B8"/>
    <w:rsid w:val="00762AE6"/>
    <w:rsid w:val="00777EF3"/>
    <w:rsid w:val="00781059"/>
    <w:rsid w:val="00781F9D"/>
    <w:rsid w:val="00782474"/>
    <w:rsid w:val="007A3DEA"/>
    <w:rsid w:val="007A7E45"/>
    <w:rsid w:val="007B3333"/>
    <w:rsid w:val="007B6789"/>
    <w:rsid w:val="007C5BAD"/>
    <w:rsid w:val="007E36F2"/>
    <w:rsid w:val="008019AE"/>
    <w:rsid w:val="00812906"/>
    <w:rsid w:val="00831EFB"/>
    <w:rsid w:val="0083698A"/>
    <w:rsid w:val="0084481D"/>
    <w:rsid w:val="00863FD8"/>
    <w:rsid w:val="008815AE"/>
    <w:rsid w:val="00886643"/>
    <w:rsid w:val="00892362"/>
    <w:rsid w:val="008A2417"/>
    <w:rsid w:val="008A2C2B"/>
    <w:rsid w:val="008A4310"/>
    <w:rsid w:val="008B4484"/>
    <w:rsid w:val="008B62C3"/>
    <w:rsid w:val="008C032B"/>
    <w:rsid w:val="008C6505"/>
    <w:rsid w:val="008D7C8D"/>
    <w:rsid w:val="008E2E52"/>
    <w:rsid w:val="008E6DF0"/>
    <w:rsid w:val="008E734A"/>
    <w:rsid w:val="008F14A8"/>
    <w:rsid w:val="008F34AF"/>
    <w:rsid w:val="008F38EB"/>
    <w:rsid w:val="00903408"/>
    <w:rsid w:val="00925F55"/>
    <w:rsid w:val="00937F33"/>
    <w:rsid w:val="00941797"/>
    <w:rsid w:val="00944641"/>
    <w:rsid w:val="00954354"/>
    <w:rsid w:val="009616B5"/>
    <w:rsid w:val="00961923"/>
    <w:rsid w:val="00995642"/>
    <w:rsid w:val="009C410D"/>
    <w:rsid w:val="009E2007"/>
    <w:rsid w:val="009E6ECA"/>
    <w:rsid w:val="009F435A"/>
    <w:rsid w:val="009F47E4"/>
    <w:rsid w:val="00A0081C"/>
    <w:rsid w:val="00A04F75"/>
    <w:rsid w:val="00A25CC4"/>
    <w:rsid w:val="00A305D2"/>
    <w:rsid w:val="00A364A8"/>
    <w:rsid w:val="00A41A8D"/>
    <w:rsid w:val="00A45F0C"/>
    <w:rsid w:val="00A634BC"/>
    <w:rsid w:val="00A63BB0"/>
    <w:rsid w:val="00A7263A"/>
    <w:rsid w:val="00A902ED"/>
    <w:rsid w:val="00AB2249"/>
    <w:rsid w:val="00AB40A4"/>
    <w:rsid w:val="00AB4DAF"/>
    <w:rsid w:val="00AB54F0"/>
    <w:rsid w:val="00AD1D97"/>
    <w:rsid w:val="00AE5B32"/>
    <w:rsid w:val="00B03FB6"/>
    <w:rsid w:val="00B11E9C"/>
    <w:rsid w:val="00B248B5"/>
    <w:rsid w:val="00B34FC3"/>
    <w:rsid w:val="00B63F8F"/>
    <w:rsid w:val="00B66057"/>
    <w:rsid w:val="00B703F5"/>
    <w:rsid w:val="00B82FE7"/>
    <w:rsid w:val="00BA5B03"/>
    <w:rsid w:val="00BB15E4"/>
    <w:rsid w:val="00BC02E3"/>
    <w:rsid w:val="00BD5230"/>
    <w:rsid w:val="00BE3670"/>
    <w:rsid w:val="00BF2CDA"/>
    <w:rsid w:val="00BF50FE"/>
    <w:rsid w:val="00C049FC"/>
    <w:rsid w:val="00C13AB2"/>
    <w:rsid w:val="00C164C2"/>
    <w:rsid w:val="00C164DD"/>
    <w:rsid w:val="00C2601C"/>
    <w:rsid w:val="00C319F3"/>
    <w:rsid w:val="00C45AD9"/>
    <w:rsid w:val="00C460BE"/>
    <w:rsid w:val="00C64FA6"/>
    <w:rsid w:val="00C727AB"/>
    <w:rsid w:val="00C76980"/>
    <w:rsid w:val="00CB4451"/>
    <w:rsid w:val="00CC1A19"/>
    <w:rsid w:val="00CC5D52"/>
    <w:rsid w:val="00CD05B1"/>
    <w:rsid w:val="00CD6FDA"/>
    <w:rsid w:val="00D01A20"/>
    <w:rsid w:val="00D03CB9"/>
    <w:rsid w:val="00D21EF7"/>
    <w:rsid w:val="00D23313"/>
    <w:rsid w:val="00D3492C"/>
    <w:rsid w:val="00D77CB1"/>
    <w:rsid w:val="00D80E15"/>
    <w:rsid w:val="00D8144D"/>
    <w:rsid w:val="00D962E1"/>
    <w:rsid w:val="00DA09CC"/>
    <w:rsid w:val="00DA50A1"/>
    <w:rsid w:val="00DA54D1"/>
    <w:rsid w:val="00DB63A4"/>
    <w:rsid w:val="00DC388B"/>
    <w:rsid w:val="00DD6D90"/>
    <w:rsid w:val="00DE4B87"/>
    <w:rsid w:val="00DE5367"/>
    <w:rsid w:val="00DE5932"/>
    <w:rsid w:val="00DF3F38"/>
    <w:rsid w:val="00DF4689"/>
    <w:rsid w:val="00DF70DE"/>
    <w:rsid w:val="00E021C8"/>
    <w:rsid w:val="00E54C77"/>
    <w:rsid w:val="00E62228"/>
    <w:rsid w:val="00E72B9F"/>
    <w:rsid w:val="00E90E67"/>
    <w:rsid w:val="00E92631"/>
    <w:rsid w:val="00EA6FE4"/>
    <w:rsid w:val="00EA72F8"/>
    <w:rsid w:val="00EB0715"/>
    <w:rsid w:val="00ED07F8"/>
    <w:rsid w:val="00ED7EE9"/>
    <w:rsid w:val="00EE00C8"/>
    <w:rsid w:val="00EE5E34"/>
    <w:rsid w:val="00EF0011"/>
    <w:rsid w:val="00EF1D58"/>
    <w:rsid w:val="00EF260D"/>
    <w:rsid w:val="00F15034"/>
    <w:rsid w:val="00F224A4"/>
    <w:rsid w:val="00F34154"/>
    <w:rsid w:val="00F40895"/>
    <w:rsid w:val="00F41904"/>
    <w:rsid w:val="00F42672"/>
    <w:rsid w:val="00F5061C"/>
    <w:rsid w:val="00F6273A"/>
    <w:rsid w:val="00F665C2"/>
    <w:rsid w:val="00F76DB9"/>
    <w:rsid w:val="00F84A20"/>
    <w:rsid w:val="00F97FA4"/>
    <w:rsid w:val="00FA0C77"/>
    <w:rsid w:val="00FA5340"/>
    <w:rsid w:val="00FC31DE"/>
    <w:rsid w:val="00FC4FF3"/>
    <w:rsid w:val="00FE6A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057"/>
    <w:rPr>
      <w:rFonts w:ascii="Arial" w:hAnsi="Arial" w:cs="Arial"/>
      <w:sz w:val="24"/>
      <w:szCs w:val="24"/>
      <w:lang w:val="en-US" w:eastAsia="en-US"/>
    </w:rPr>
  </w:style>
  <w:style w:type="paragraph" w:styleId="Heading1">
    <w:name w:val="heading 1"/>
    <w:basedOn w:val="Normal"/>
    <w:next w:val="Normal"/>
    <w:qFormat/>
    <w:rsid w:val="00B66057"/>
    <w:pPr>
      <w:keepNext/>
      <w:jc w:val="center"/>
      <w:outlineLvl w:val="0"/>
    </w:pPr>
    <w:rPr>
      <w:sz w:val="32"/>
    </w:rPr>
  </w:style>
  <w:style w:type="paragraph" w:styleId="Heading2">
    <w:name w:val="heading 2"/>
    <w:basedOn w:val="Normal"/>
    <w:next w:val="Normal"/>
    <w:qFormat/>
    <w:rsid w:val="00B66057"/>
    <w:pPr>
      <w:keepNext/>
      <w:jc w:val="center"/>
      <w:outlineLvl w:val="1"/>
    </w:pPr>
    <w:rPr>
      <w:b/>
      <w:bCs/>
      <w:sz w:val="20"/>
    </w:rPr>
  </w:style>
  <w:style w:type="paragraph" w:styleId="Heading3">
    <w:name w:val="heading 3"/>
    <w:basedOn w:val="Normal"/>
    <w:next w:val="Normal"/>
    <w:qFormat/>
    <w:rsid w:val="00B66057"/>
    <w:pPr>
      <w:keepNext/>
      <w:jc w:val="both"/>
      <w:outlineLvl w:val="2"/>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6057"/>
    <w:pPr>
      <w:jc w:val="both"/>
    </w:pPr>
  </w:style>
  <w:style w:type="paragraph" w:styleId="BodyTextIndent">
    <w:name w:val="Body Text Indent"/>
    <w:basedOn w:val="Normal"/>
    <w:rsid w:val="00B66057"/>
    <w:pPr>
      <w:ind w:left="120"/>
      <w:jc w:val="center"/>
    </w:pPr>
    <w:rPr>
      <w:sz w:val="32"/>
      <w:szCs w:val="20"/>
    </w:rPr>
  </w:style>
  <w:style w:type="table" w:styleId="TableGrid">
    <w:name w:val="Table Grid"/>
    <w:basedOn w:val="TableNormal"/>
    <w:rsid w:val="00DE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2026"/>
    <w:rPr>
      <w:rFonts w:ascii="Tahoma" w:hAnsi="Tahoma" w:cs="Times New Roman"/>
      <w:sz w:val="16"/>
      <w:szCs w:val="16"/>
    </w:rPr>
  </w:style>
  <w:style w:type="character" w:customStyle="1" w:styleId="BalloonTextChar">
    <w:name w:val="Balloon Text Char"/>
    <w:link w:val="BalloonText"/>
    <w:rsid w:val="003C2026"/>
    <w:rPr>
      <w:rFonts w:ascii="Tahoma" w:hAnsi="Tahoma" w:cs="Tahoma"/>
      <w:sz w:val="16"/>
      <w:szCs w:val="16"/>
    </w:rPr>
  </w:style>
  <w:style w:type="character" w:styleId="Hyperlink">
    <w:name w:val="Hyperlink"/>
    <w:rsid w:val="002C6346"/>
    <w:rPr>
      <w:color w:val="0000FF"/>
      <w:u w:val="single"/>
    </w:rPr>
  </w:style>
  <w:style w:type="paragraph" w:styleId="ListParagraph">
    <w:name w:val="List Paragraph"/>
    <w:basedOn w:val="Normal"/>
    <w:uiPriority w:val="34"/>
    <w:qFormat/>
    <w:rsid w:val="00F40895"/>
    <w:pPr>
      <w:spacing w:after="200" w:line="276" w:lineRule="auto"/>
      <w:ind w:left="720"/>
      <w:contextualSpacing/>
    </w:pPr>
    <w:rPr>
      <w:rFonts w:asciiTheme="minorHAnsi" w:eastAsiaTheme="minorHAnsi" w:hAnsiTheme="minorHAnsi" w:cstheme="minorBidi"/>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Links>
    <vt:vector size="12" baseType="variant">
      <vt:variant>
        <vt:i4>2359394</vt:i4>
      </vt:variant>
      <vt:variant>
        <vt:i4>3</vt:i4>
      </vt:variant>
      <vt:variant>
        <vt:i4>0</vt:i4>
      </vt:variant>
      <vt:variant>
        <vt:i4>5</vt:i4>
      </vt:variant>
      <vt:variant>
        <vt:lpwstr>http://www.mgit.ac.in/</vt:lpwstr>
      </vt:variant>
      <vt:variant>
        <vt:lpwstr/>
      </vt:variant>
      <vt:variant>
        <vt:i4>2752615</vt:i4>
      </vt:variant>
      <vt:variant>
        <vt:i4>0</vt:i4>
      </vt:variant>
      <vt:variant>
        <vt:i4>0</vt:i4>
      </vt:variant>
      <vt:variant>
        <vt:i4>5</vt:i4>
      </vt:variant>
      <vt:variant>
        <vt:lpwstr>http://www.cbit.ac.in/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dell</cp:lastModifiedBy>
  <cp:revision>48</cp:revision>
  <cp:lastPrinted>2020-12-31T08:48:00Z</cp:lastPrinted>
  <dcterms:created xsi:type="dcterms:W3CDTF">2020-12-31T06:55:00Z</dcterms:created>
  <dcterms:modified xsi:type="dcterms:W3CDTF">2020-12-31T11:00:00Z</dcterms:modified>
</cp:coreProperties>
</file>